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745F2C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8</w:t>
      </w:r>
      <w:bookmarkStart w:id="0" w:name="_GoBack"/>
      <w:bookmarkEnd w:id="0"/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745F2C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7E1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Председатель комиссии — Е.Е. Бурдун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секретарь — В.В. Аев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М.Д. Задорожный</w:t>
      </w:r>
    </w:p>
    <w:p w:rsid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М.К. Галеев</w:t>
      </w:r>
    </w:p>
    <w:p w:rsidR="00ED4D72" w:rsidRDefault="00ED4D72" w:rsidP="007C5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D13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4D72">
        <w:rPr>
          <w:rFonts w:ascii="Times New Roman" w:hAnsi="Times New Roman" w:cs="Times New Roman"/>
          <w:sz w:val="28"/>
          <w:szCs w:val="28"/>
        </w:rPr>
        <w:t>«</w:t>
      </w:r>
      <w:r w:rsidR="007C5C00" w:rsidRPr="007C5C00">
        <w:rPr>
          <w:rFonts w:ascii="Times New Roman" w:hAnsi="Times New Roman" w:cs="Times New Roman"/>
          <w:sz w:val="28"/>
          <w:szCs w:val="28"/>
        </w:rPr>
        <w:t>Об утверждении порядка предотвращения и (или) урегулирования конфликта интересов</w:t>
      </w:r>
      <w:r w:rsidR="007C5C00">
        <w:rPr>
          <w:rFonts w:ascii="Times New Roman" w:hAnsi="Times New Roman" w:cs="Times New Roman"/>
          <w:sz w:val="28"/>
          <w:szCs w:val="28"/>
        </w:rPr>
        <w:t xml:space="preserve"> для отдельных лиц, замещающих </w:t>
      </w:r>
      <w:r w:rsidR="007C5C00" w:rsidRPr="007C5C00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863433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F16B4F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D1AE2"/>
    <w:rsid w:val="006E3387"/>
    <w:rsid w:val="00745F2C"/>
    <w:rsid w:val="007C5C00"/>
    <w:rsid w:val="007E1CAB"/>
    <w:rsid w:val="00863433"/>
    <w:rsid w:val="00971FE3"/>
    <w:rsid w:val="00D13612"/>
    <w:rsid w:val="00D62DE3"/>
    <w:rsid w:val="00ED4D72"/>
    <w:rsid w:val="00F1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15</cp:revision>
  <cp:lastPrinted>2015-09-07T08:40:00Z</cp:lastPrinted>
  <dcterms:created xsi:type="dcterms:W3CDTF">2015-03-23T07:03:00Z</dcterms:created>
  <dcterms:modified xsi:type="dcterms:W3CDTF">2015-09-07T08:40:00Z</dcterms:modified>
</cp:coreProperties>
</file>